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CB679" w14:textId="77777777" w:rsidR="00D67BDB" w:rsidRDefault="00D67BDB" w:rsidP="00D67BDB">
      <w:pPr>
        <w:contextualSpacing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Position Description</w:t>
      </w:r>
    </w:p>
    <w:p w14:paraId="45613AEA" w14:textId="77777777" w:rsidR="00D67BDB" w:rsidRPr="003F3E85" w:rsidRDefault="00D67BDB" w:rsidP="00D67BDB">
      <w:pPr>
        <w:contextualSpacing/>
        <w:jc w:val="center"/>
        <w:rPr>
          <w:rFonts w:ascii="Calibri" w:hAnsi="Calibri" w:cs="Calibri"/>
          <w:b/>
          <w:bCs/>
        </w:rPr>
      </w:pPr>
      <w:r w:rsidRPr="003F3E85">
        <w:rPr>
          <w:rFonts w:ascii="Calibri" w:hAnsi="Calibri" w:cs="Calibri"/>
          <w:b/>
          <w:bCs/>
        </w:rPr>
        <w:t>Mental Health Care Partner</w:t>
      </w:r>
    </w:p>
    <w:p w14:paraId="3E1DFF9F" w14:textId="77777777" w:rsidR="00D67BDB" w:rsidRPr="00536EBE" w:rsidRDefault="00D67BDB" w:rsidP="00D67BDB">
      <w:pPr>
        <w:autoSpaceDE w:val="0"/>
        <w:autoSpaceDN w:val="0"/>
        <w:adjustRightInd w:val="0"/>
        <w:contextualSpacing/>
        <w:rPr>
          <w:rFonts w:ascii="Calibri" w:hAnsi="Calibri" w:cs="Calibri"/>
          <w:b/>
          <w:bCs/>
          <w:sz w:val="22"/>
          <w:szCs w:val="22"/>
        </w:rPr>
      </w:pPr>
      <w:r w:rsidRPr="00536EBE">
        <w:rPr>
          <w:rFonts w:ascii="Calibri" w:hAnsi="Calibri" w:cs="Calibri"/>
          <w:b/>
          <w:bCs/>
          <w:sz w:val="22"/>
          <w:szCs w:val="22"/>
        </w:rPr>
        <w:t>Position Summary:</w:t>
      </w:r>
    </w:p>
    <w:p w14:paraId="1FE43DB9" w14:textId="77777777" w:rsidR="00D67BDB" w:rsidRPr="00804073" w:rsidRDefault="00D67BDB" w:rsidP="00D67B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0"/>
        <w:rPr>
          <w:sz w:val="20"/>
          <w:szCs w:val="20"/>
        </w:rPr>
      </w:pPr>
      <w:r w:rsidRPr="00804073">
        <w:rPr>
          <w:sz w:val="20"/>
          <w:szCs w:val="20"/>
        </w:rPr>
        <w:t>Responsible for providing and coordinating screening and interventions</w:t>
      </w:r>
      <w:r w:rsidR="007A45E6">
        <w:rPr>
          <w:sz w:val="20"/>
          <w:szCs w:val="20"/>
        </w:rPr>
        <w:t xml:space="preserve"> for unhealthy substance use, </w:t>
      </w:r>
      <w:r w:rsidR="007A45E6" w:rsidRPr="003F3E85">
        <w:rPr>
          <w:sz w:val="20"/>
          <w:szCs w:val="20"/>
        </w:rPr>
        <w:t>depression and other mental health conditions</w:t>
      </w:r>
      <w:r w:rsidRPr="003F3E85">
        <w:rPr>
          <w:sz w:val="20"/>
          <w:szCs w:val="20"/>
        </w:rPr>
        <w:t xml:space="preserve"> in</w:t>
      </w:r>
      <w:r>
        <w:rPr>
          <w:sz w:val="20"/>
          <w:szCs w:val="20"/>
        </w:rPr>
        <w:t xml:space="preserve"> a primary care setting</w:t>
      </w:r>
      <w:r w:rsidRPr="00804073">
        <w:rPr>
          <w:sz w:val="20"/>
          <w:szCs w:val="20"/>
        </w:rPr>
        <w:t xml:space="preserve"> </w:t>
      </w:r>
    </w:p>
    <w:p w14:paraId="12209636" w14:textId="2E6D17E5" w:rsidR="00D67BDB" w:rsidRPr="00804073" w:rsidRDefault="00D67BDB" w:rsidP="00D67B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0"/>
        <w:rPr>
          <w:sz w:val="20"/>
          <w:szCs w:val="20"/>
        </w:rPr>
      </w:pPr>
      <w:r w:rsidRPr="00804073">
        <w:rPr>
          <w:sz w:val="20"/>
          <w:szCs w:val="20"/>
        </w:rPr>
        <w:t>Works collaboratively with a team to implement evidence</w:t>
      </w:r>
      <w:r>
        <w:rPr>
          <w:sz w:val="20"/>
          <w:szCs w:val="20"/>
        </w:rPr>
        <w:t>-</w:t>
      </w:r>
      <w:r w:rsidRPr="00804073">
        <w:rPr>
          <w:sz w:val="20"/>
          <w:szCs w:val="20"/>
        </w:rPr>
        <w:t>based services to primary care patients utilizing tools and training f</w:t>
      </w:r>
      <w:r>
        <w:rPr>
          <w:sz w:val="20"/>
          <w:szCs w:val="20"/>
        </w:rPr>
        <w:t>rom</w:t>
      </w:r>
      <w:r w:rsidR="00994BFC">
        <w:rPr>
          <w:sz w:val="20"/>
          <w:szCs w:val="20"/>
        </w:rPr>
        <w:t xml:space="preserve"> </w:t>
      </w:r>
      <w:r w:rsidR="00EB3E62">
        <w:rPr>
          <w:sz w:val="20"/>
          <w:szCs w:val="20"/>
        </w:rPr>
        <w:t xml:space="preserve">the </w:t>
      </w:r>
      <w:hyperlink r:id="rId7" w:history="1">
        <w:r w:rsidR="00EB3E62" w:rsidRPr="00EB3E62">
          <w:rPr>
            <w:rStyle w:val="Hyperlink"/>
            <w:sz w:val="20"/>
            <w:szCs w:val="20"/>
          </w:rPr>
          <w:t>Collaborative Care</w:t>
        </w:r>
      </w:hyperlink>
      <w:r w:rsidR="00EB3E62">
        <w:rPr>
          <w:sz w:val="20"/>
          <w:szCs w:val="20"/>
        </w:rPr>
        <w:t xml:space="preserve"> model.</w:t>
      </w:r>
    </w:p>
    <w:p w14:paraId="072F4B58" w14:textId="77777777" w:rsidR="00D67BDB" w:rsidRPr="00536EBE" w:rsidRDefault="00D67BDB" w:rsidP="00D67BDB">
      <w:pPr>
        <w:contextualSpacing/>
        <w:rPr>
          <w:rFonts w:ascii="Calibri" w:hAnsi="Calibri" w:cs="Calibri"/>
          <w:b/>
          <w:bCs/>
          <w:sz w:val="22"/>
          <w:szCs w:val="22"/>
        </w:rPr>
      </w:pPr>
      <w:r w:rsidRPr="00536EBE">
        <w:rPr>
          <w:rFonts w:ascii="Calibri" w:hAnsi="Calibri" w:cs="Calibri"/>
          <w:b/>
          <w:bCs/>
          <w:sz w:val="22"/>
          <w:szCs w:val="22"/>
        </w:rPr>
        <w:t xml:space="preserve">Requirements: </w:t>
      </w:r>
    </w:p>
    <w:p w14:paraId="3C6A2B83" w14:textId="77777777" w:rsidR="00D67BDB" w:rsidRPr="007B302A" w:rsidRDefault="00994BFC" w:rsidP="00D67BDB">
      <w:pPr>
        <w:pStyle w:val="ListParagraph"/>
        <w:numPr>
          <w:ilvl w:val="0"/>
          <w:numId w:val="3"/>
        </w:numPr>
        <w:spacing w:after="200"/>
        <w:rPr>
          <w:sz w:val="20"/>
          <w:szCs w:val="20"/>
        </w:rPr>
      </w:pPr>
      <w:r w:rsidRPr="003F3E85">
        <w:rPr>
          <w:sz w:val="20"/>
          <w:szCs w:val="20"/>
        </w:rPr>
        <w:t>Bachelor’s</w:t>
      </w:r>
      <w:r w:rsidR="00D67BDB" w:rsidRPr="003F3E85">
        <w:rPr>
          <w:sz w:val="20"/>
          <w:szCs w:val="20"/>
        </w:rPr>
        <w:t xml:space="preserve"> degree in social work, counseling, health education, psychology, </w:t>
      </w:r>
      <w:r w:rsidR="00066253" w:rsidRPr="003F3E85">
        <w:rPr>
          <w:sz w:val="20"/>
          <w:szCs w:val="20"/>
        </w:rPr>
        <w:t xml:space="preserve">public health </w:t>
      </w:r>
      <w:r w:rsidR="00D67BDB" w:rsidRPr="003F3E85">
        <w:rPr>
          <w:sz w:val="20"/>
          <w:szCs w:val="20"/>
        </w:rPr>
        <w:t>or behavioral</w:t>
      </w:r>
      <w:r w:rsidR="00D67BDB">
        <w:rPr>
          <w:sz w:val="20"/>
          <w:szCs w:val="20"/>
        </w:rPr>
        <w:t xml:space="preserve"> health</w:t>
      </w:r>
      <w:r w:rsidR="00D67BDB" w:rsidRPr="00804073">
        <w:rPr>
          <w:sz w:val="20"/>
          <w:szCs w:val="20"/>
        </w:rPr>
        <w:t xml:space="preserve"> </w:t>
      </w:r>
      <w:r w:rsidR="00D67BDB" w:rsidRPr="00804073">
        <w:rPr>
          <w:b/>
          <w:bCs/>
          <w:sz w:val="20"/>
          <w:szCs w:val="20"/>
        </w:rPr>
        <w:t xml:space="preserve"> </w:t>
      </w:r>
    </w:p>
    <w:p w14:paraId="50141170" w14:textId="77777777" w:rsidR="00D67BDB" w:rsidRDefault="00D67BDB" w:rsidP="00D67BDB">
      <w:pPr>
        <w:pStyle w:val="ListParagraph"/>
        <w:numPr>
          <w:ilvl w:val="0"/>
          <w:numId w:val="3"/>
        </w:numPr>
        <w:spacing w:after="200"/>
        <w:rPr>
          <w:sz w:val="20"/>
          <w:szCs w:val="20"/>
        </w:rPr>
      </w:pPr>
      <w:r w:rsidRPr="00804073">
        <w:rPr>
          <w:sz w:val="20"/>
          <w:szCs w:val="20"/>
        </w:rPr>
        <w:t>Minimum 2 years in relevant setting (health care and/or behavioral health)</w:t>
      </w:r>
    </w:p>
    <w:p w14:paraId="3A30E05D" w14:textId="0FBC06C4" w:rsidR="00D67BDB" w:rsidRPr="00760F57" w:rsidRDefault="00994BFC" w:rsidP="003679E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994BFC">
        <w:rPr>
          <w:sz w:val="20"/>
          <w:szCs w:val="20"/>
        </w:rPr>
        <w:t xml:space="preserve">Training or </w:t>
      </w:r>
      <w:r w:rsidR="00EB3E62">
        <w:rPr>
          <w:sz w:val="20"/>
          <w:szCs w:val="20"/>
        </w:rPr>
        <w:t>experience</w:t>
      </w:r>
      <w:r w:rsidRPr="00994BFC">
        <w:rPr>
          <w:sz w:val="20"/>
          <w:szCs w:val="20"/>
        </w:rPr>
        <w:t xml:space="preserve"> in Primary Care Behavioral Health</w:t>
      </w:r>
      <w:r w:rsidR="00EB3E62">
        <w:rPr>
          <w:sz w:val="20"/>
          <w:szCs w:val="20"/>
        </w:rPr>
        <w:t xml:space="preserve">, </w:t>
      </w:r>
      <w:hyperlink r:id="rId8" w:history="1">
        <w:r w:rsidRPr="00982FF4">
          <w:rPr>
            <w:rStyle w:val="Hyperlink"/>
            <w:sz w:val="20"/>
            <w:szCs w:val="20"/>
          </w:rPr>
          <w:t>IMPACT</w:t>
        </w:r>
      </w:hyperlink>
      <w:r w:rsidRPr="00994BFC">
        <w:rPr>
          <w:sz w:val="20"/>
          <w:szCs w:val="20"/>
        </w:rPr>
        <w:t xml:space="preserve"> </w:t>
      </w:r>
      <w:r w:rsidR="00EB3E62">
        <w:rPr>
          <w:sz w:val="20"/>
          <w:szCs w:val="20"/>
        </w:rPr>
        <w:t xml:space="preserve">or </w:t>
      </w:r>
      <w:hyperlink r:id="rId9" w:history="1">
        <w:r w:rsidR="00EB3E62" w:rsidRPr="00982FF4">
          <w:rPr>
            <w:rStyle w:val="Hyperlink"/>
            <w:sz w:val="20"/>
            <w:szCs w:val="20"/>
          </w:rPr>
          <w:t>SBIRT</w:t>
        </w:r>
      </w:hyperlink>
      <w:r w:rsidR="00EB3E62">
        <w:rPr>
          <w:sz w:val="20"/>
          <w:szCs w:val="20"/>
        </w:rPr>
        <w:t xml:space="preserve"> </w:t>
      </w:r>
      <w:r w:rsidRPr="00994BFC">
        <w:rPr>
          <w:sz w:val="20"/>
          <w:szCs w:val="20"/>
        </w:rPr>
        <w:t>models desired.</w:t>
      </w:r>
    </w:p>
    <w:p w14:paraId="001C176C" w14:textId="77777777" w:rsidR="00D67BDB" w:rsidRPr="00536EBE" w:rsidRDefault="00D67BDB" w:rsidP="003679E5">
      <w:pPr>
        <w:spacing w:before="120"/>
        <w:contextualSpacing/>
        <w:rPr>
          <w:rFonts w:ascii="Calibri" w:hAnsi="Calibri" w:cs="Calibri"/>
          <w:b/>
          <w:bCs/>
          <w:sz w:val="22"/>
          <w:szCs w:val="22"/>
        </w:rPr>
      </w:pPr>
      <w:r w:rsidRPr="00B235E5">
        <w:rPr>
          <w:rFonts w:ascii="Calibri" w:hAnsi="Calibri" w:cs="Calibri"/>
          <w:b/>
          <w:bCs/>
          <w:sz w:val="22"/>
          <w:szCs w:val="22"/>
        </w:rPr>
        <w:t xml:space="preserve">Desired Skills, Attitudes, and Experience: </w:t>
      </w:r>
    </w:p>
    <w:p w14:paraId="50BB3039" w14:textId="77777777" w:rsidR="00D67BDB" w:rsidRPr="00536EBE" w:rsidRDefault="00D67BDB" w:rsidP="003679E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EBE">
        <w:rPr>
          <w:sz w:val="20"/>
          <w:szCs w:val="20"/>
        </w:rPr>
        <w:t>Strong interpersonal and facilitation skills</w:t>
      </w:r>
    </w:p>
    <w:p w14:paraId="3835D812" w14:textId="77777777" w:rsidR="00D67BDB" w:rsidRPr="00536EBE" w:rsidRDefault="00D67BDB" w:rsidP="003679E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Comfort with a patient-centered approach that allows the patient’s desires around behavioral change to inform the plan of care</w:t>
      </w:r>
    </w:p>
    <w:p w14:paraId="04AEF8D8" w14:textId="77777777" w:rsidR="00D67BDB" w:rsidRPr="00536EBE" w:rsidRDefault="00D67BDB" w:rsidP="00D67BD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EBE">
        <w:rPr>
          <w:sz w:val="20"/>
          <w:szCs w:val="20"/>
        </w:rPr>
        <w:t xml:space="preserve">Clinical skills </w:t>
      </w:r>
      <w:r>
        <w:rPr>
          <w:sz w:val="20"/>
          <w:szCs w:val="20"/>
        </w:rPr>
        <w:t xml:space="preserve">or aptitude </w:t>
      </w:r>
      <w:r w:rsidRPr="00536EBE">
        <w:rPr>
          <w:sz w:val="20"/>
          <w:szCs w:val="20"/>
        </w:rPr>
        <w:t xml:space="preserve">in problem-solving and behavioral change strategies, </w:t>
      </w:r>
      <w:r>
        <w:rPr>
          <w:sz w:val="20"/>
          <w:szCs w:val="20"/>
        </w:rPr>
        <w:t>including</w:t>
      </w:r>
      <w:r w:rsidRPr="00536EBE">
        <w:rPr>
          <w:sz w:val="20"/>
          <w:szCs w:val="20"/>
        </w:rPr>
        <w:t xml:space="preserve"> Motivational Intervi</w:t>
      </w:r>
      <w:r>
        <w:rPr>
          <w:sz w:val="20"/>
          <w:szCs w:val="20"/>
        </w:rPr>
        <w:t>ewing and Behavioral Activation</w:t>
      </w:r>
    </w:p>
    <w:p w14:paraId="478D22D3" w14:textId="77777777" w:rsidR="00D67BDB" w:rsidRPr="00536EBE" w:rsidRDefault="00D67BDB" w:rsidP="00D67BD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EBE">
        <w:rPr>
          <w:sz w:val="20"/>
          <w:szCs w:val="20"/>
        </w:rPr>
        <w:t>Ability to serve as a critical liaison to facilitate connections between</w:t>
      </w:r>
      <w:r>
        <w:rPr>
          <w:sz w:val="20"/>
          <w:szCs w:val="20"/>
        </w:rPr>
        <w:t xml:space="preserve"> people in a collaborative role</w:t>
      </w:r>
    </w:p>
    <w:p w14:paraId="0C7DE6E0" w14:textId="77777777" w:rsidR="00D67BDB" w:rsidRPr="00536EBE" w:rsidRDefault="00D67BDB" w:rsidP="00D67BD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EBE">
        <w:rPr>
          <w:sz w:val="20"/>
          <w:szCs w:val="20"/>
        </w:rPr>
        <w:t>Ability to provide accurate feedback about alcohol/drug use</w:t>
      </w:r>
      <w:r>
        <w:rPr>
          <w:sz w:val="20"/>
          <w:szCs w:val="20"/>
        </w:rPr>
        <w:t xml:space="preserve"> without judgment or discomfort</w:t>
      </w:r>
      <w:r w:rsidRPr="00536EBE">
        <w:rPr>
          <w:sz w:val="20"/>
          <w:szCs w:val="20"/>
        </w:rPr>
        <w:t xml:space="preserve">  </w:t>
      </w:r>
    </w:p>
    <w:p w14:paraId="550EDA45" w14:textId="77777777" w:rsidR="00D67BDB" w:rsidRPr="00536EBE" w:rsidRDefault="00D67BDB" w:rsidP="00D67BD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6EBE">
        <w:rPr>
          <w:sz w:val="20"/>
          <w:szCs w:val="20"/>
        </w:rPr>
        <w:t xml:space="preserve">Ability </w:t>
      </w:r>
      <w:r>
        <w:rPr>
          <w:sz w:val="20"/>
          <w:szCs w:val="20"/>
        </w:rPr>
        <w:t>to advocate on another’s behalf</w:t>
      </w:r>
    </w:p>
    <w:p w14:paraId="35D85A11" w14:textId="77777777" w:rsidR="00D67BDB" w:rsidRPr="00536EBE" w:rsidRDefault="00D67BDB" w:rsidP="00D67BD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Ability and w</w:t>
      </w:r>
      <w:r w:rsidRPr="00536EBE">
        <w:rPr>
          <w:sz w:val="20"/>
          <w:szCs w:val="20"/>
        </w:rPr>
        <w:t>illingness to function independently and proactively i</w:t>
      </w:r>
      <w:r>
        <w:rPr>
          <w:sz w:val="20"/>
          <w:szCs w:val="20"/>
        </w:rPr>
        <w:t>n a primary health care setting</w:t>
      </w:r>
    </w:p>
    <w:p w14:paraId="4803FF37" w14:textId="77777777" w:rsidR="00D67BDB" w:rsidRPr="00536EBE" w:rsidRDefault="00D67BDB" w:rsidP="00D67BD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Ability to maintain a professional stance if conflicts arise with other staff</w:t>
      </w:r>
    </w:p>
    <w:p w14:paraId="5C62ADEE" w14:textId="77777777" w:rsidR="00D67BDB" w:rsidRPr="006F304B" w:rsidRDefault="00D67BDB" w:rsidP="00D67BD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F304B">
        <w:rPr>
          <w:sz w:val="20"/>
          <w:szCs w:val="20"/>
        </w:rPr>
        <w:t>Flexibility to adapt to interruptions, unexpected additions to schedule.</w:t>
      </w:r>
    </w:p>
    <w:p w14:paraId="50B77234" w14:textId="77777777" w:rsidR="00D67BDB" w:rsidRPr="003F3E85" w:rsidRDefault="00D67BDB" w:rsidP="00D67BD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F3E85">
        <w:rPr>
          <w:sz w:val="20"/>
          <w:szCs w:val="20"/>
        </w:rPr>
        <w:t>Effective use of the Internet and Microsoft Office programs such as Word, Excel, PowerPoint and Outlook</w:t>
      </w:r>
    </w:p>
    <w:p w14:paraId="28A52090" w14:textId="77777777" w:rsidR="006F304B" w:rsidRPr="003F3E85" w:rsidRDefault="006F304B" w:rsidP="00D67BD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F3E85">
        <w:rPr>
          <w:sz w:val="20"/>
          <w:szCs w:val="20"/>
        </w:rPr>
        <w:t>Excellent communication skills in English</w:t>
      </w:r>
    </w:p>
    <w:p w14:paraId="61DF0ED3" w14:textId="77777777" w:rsidR="00B352FF" w:rsidRPr="003F3E85" w:rsidRDefault="006F304B" w:rsidP="00D67BD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F3E85">
        <w:rPr>
          <w:sz w:val="20"/>
          <w:szCs w:val="20"/>
        </w:rPr>
        <w:t xml:space="preserve">Ability to speak </w:t>
      </w:r>
      <w:r w:rsidR="00B352FF" w:rsidRPr="003F3E85">
        <w:rPr>
          <w:sz w:val="20"/>
          <w:szCs w:val="20"/>
        </w:rPr>
        <w:t>Spanish, Portuguese or Haitian Creole</w:t>
      </w:r>
      <w:r w:rsidRPr="003F3E85">
        <w:rPr>
          <w:sz w:val="20"/>
          <w:szCs w:val="20"/>
        </w:rPr>
        <w:t xml:space="preserve"> desired</w:t>
      </w:r>
    </w:p>
    <w:p w14:paraId="45489EAD" w14:textId="77777777" w:rsidR="00D67BDB" w:rsidRPr="00536EBE" w:rsidRDefault="00D67BDB" w:rsidP="003679E5">
      <w:pPr>
        <w:spacing w:before="120"/>
        <w:contextualSpacing/>
        <w:rPr>
          <w:rFonts w:ascii="Calibri" w:hAnsi="Calibri" w:cs="Calibri"/>
          <w:b/>
          <w:bCs/>
          <w:sz w:val="22"/>
          <w:szCs w:val="22"/>
        </w:rPr>
      </w:pPr>
      <w:r w:rsidRPr="00536EBE">
        <w:rPr>
          <w:rFonts w:ascii="Calibri" w:hAnsi="Calibri" w:cs="Calibri"/>
          <w:b/>
          <w:bCs/>
          <w:sz w:val="22"/>
          <w:szCs w:val="22"/>
        </w:rPr>
        <w:t xml:space="preserve">Primary Responsibilities: </w:t>
      </w:r>
    </w:p>
    <w:p w14:paraId="0DFC2D84" w14:textId="77777777" w:rsidR="00D67BDB" w:rsidRDefault="00D67BDB" w:rsidP="00D67BDB">
      <w:pPr>
        <w:pStyle w:val="ListParagraph"/>
        <w:numPr>
          <w:ilvl w:val="0"/>
          <w:numId w:val="2"/>
        </w:numPr>
        <w:spacing w:after="200"/>
        <w:rPr>
          <w:sz w:val="20"/>
          <w:szCs w:val="20"/>
        </w:rPr>
      </w:pPr>
      <w:r>
        <w:rPr>
          <w:sz w:val="20"/>
          <w:szCs w:val="20"/>
        </w:rPr>
        <w:t>Manage a population registry and provide outreach to individuals listed in the registry.</w:t>
      </w:r>
    </w:p>
    <w:p w14:paraId="1E6ACC30" w14:textId="77777777" w:rsidR="00D67BDB" w:rsidRPr="00536EBE" w:rsidRDefault="00D67BDB" w:rsidP="00D67BDB">
      <w:pPr>
        <w:pStyle w:val="ListParagraph"/>
        <w:numPr>
          <w:ilvl w:val="0"/>
          <w:numId w:val="2"/>
        </w:numPr>
        <w:spacing w:after="200"/>
        <w:rPr>
          <w:sz w:val="20"/>
          <w:szCs w:val="20"/>
        </w:rPr>
      </w:pPr>
      <w:r>
        <w:rPr>
          <w:sz w:val="20"/>
          <w:szCs w:val="20"/>
        </w:rPr>
        <w:t>Systematically review the caseload with the consulting psychiatrist each week, focusing on new patients and patients who have not adequately improved within specified timeframes.</w:t>
      </w:r>
    </w:p>
    <w:p w14:paraId="02281FDD" w14:textId="77777777" w:rsidR="00D67BDB" w:rsidRPr="00737ED4" w:rsidRDefault="00D67BDB" w:rsidP="00D67BDB">
      <w:pPr>
        <w:pStyle w:val="ListParagraph"/>
        <w:numPr>
          <w:ilvl w:val="0"/>
          <w:numId w:val="2"/>
        </w:numPr>
        <w:spacing w:after="200"/>
        <w:rPr>
          <w:sz w:val="20"/>
          <w:szCs w:val="20"/>
        </w:rPr>
      </w:pPr>
      <w:r w:rsidRPr="00536EBE">
        <w:rPr>
          <w:sz w:val="20"/>
          <w:szCs w:val="20"/>
        </w:rPr>
        <w:t xml:space="preserve">Clearly and effectively communicate with the </w:t>
      </w:r>
      <w:r>
        <w:rPr>
          <w:sz w:val="20"/>
          <w:szCs w:val="20"/>
        </w:rPr>
        <w:t>patient, PCP, consulting psychiatrist, and any external providers, including informing the PCP about the patient’s progress and discussing side effects and the treatment plan with the PCP.</w:t>
      </w:r>
    </w:p>
    <w:p w14:paraId="585B0D44" w14:textId="77777777" w:rsidR="00D67BDB" w:rsidRPr="00536EBE" w:rsidRDefault="00D67BDB" w:rsidP="00D67BDB">
      <w:pPr>
        <w:pStyle w:val="ListParagraph"/>
        <w:numPr>
          <w:ilvl w:val="0"/>
          <w:numId w:val="2"/>
        </w:numPr>
        <w:spacing w:after="200"/>
        <w:rPr>
          <w:sz w:val="20"/>
          <w:szCs w:val="20"/>
        </w:rPr>
      </w:pPr>
      <w:r w:rsidRPr="00536EBE">
        <w:rPr>
          <w:sz w:val="20"/>
          <w:szCs w:val="20"/>
        </w:rPr>
        <w:t>Ensure systematic screening of adults for depression and unhealthy drug and alcohol use, using</w:t>
      </w:r>
      <w:r>
        <w:rPr>
          <w:sz w:val="20"/>
          <w:szCs w:val="20"/>
        </w:rPr>
        <w:t xml:space="preserve"> evidence-based screening forms.</w:t>
      </w:r>
    </w:p>
    <w:p w14:paraId="3818DB73" w14:textId="77777777" w:rsidR="00D67BDB" w:rsidRPr="00536EBE" w:rsidRDefault="00D67BDB" w:rsidP="00D67BDB">
      <w:pPr>
        <w:pStyle w:val="ListParagraph"/>
        <w:numPr>
          <w:ilvl w:val="0"/>
          <w:numId w:val="2"/>
        </w:numPr>
        <w:spacing w:after="200"/>
        <w:rPr>
          <w:sz w:val="20"/>
          <w:szCs w:val="20"/>
        </w:rPr>
      </w:pPr>
      <w:r w:rsidRPr="00536EBE">
        <w:rPr>
          <w:sz w:val="20"/>
          <w:szCs w:val="20"/>
        </w:rPr>
        <w:t>Conduct initial visit including detailed depression history and education about the nature of depression and the goal</w:t>
      </w:r>
      <w:r>
        <w:rPr>
          <w:sz w:val="20"/>
          <w:szCs w:val="20"/>
        </w:rPr>
        <w:t>s and expectations of treatment.</w:t>
      </w:r>
    </w:p>
    <w:p w14:paraId="2CA78AEB" w14:textId="77777777" w:rsidR="00D67BDB" w:rsidRPr="00536EBE" w:rsidRDefault="00D67BDB" w:rsidP="00D67BDB">
      <w:pPr>
        <w:pStyle w:val="ListParagraph"/>
        <w:numPr>
          <w:ilvl w:val="0"/>
          <w:numId w:val="2"/>
        </w:numPr>
        <w:spacing w:after="200"/>
        <w:rPr>
          <w:sz w:val="20"/>
          <w:szCs w:val="20"/>
        </w:rPr>
      </w:pPr>
      <w:r w:rsidRPr="00536EBE">
        <w:rPr>
          <w:sz w:val="20"/>
          <w:szCs w:val="20"/>
        </w:rPr>
        <w:t>Use a variety of educational materials, brief intervention techniques, and community resources to engage patients</w:t>
      </w:r>
      <w:r>
        <w:rPr>
          <w:sz w:val="20"/>
          <w:szCs w:val="20"/>
        </w:rPr>
        <w:t xml:space="preserve">, </w:t>
      </w:r>
      <w:r w:rsidRPr="00536EBE">
        <w:rPr>
          <w:sz w:val="20"/>
          <w:szCs w:val="20"/>
        </w:rPr>
        <w:t>incr</w:t>
      </w:r>
      <w:r>
        <w:rPr>
          <w:sz w:val="20"/>
          <w:szCs w:val="20"/>
        </w:rPr>
        <w:t>ease their motivation to change, and support patients in establishing behavior change goals and implementing plans to meet those goals.</w:t>
      </w:r>
    </w:p>
    <w:p w14:paraId="32891F6E" w14:textId="77777777" w:rsidR="00D67BDB" w:rsidRDefault="00D67BDB" w:rsidP="00D67BDB">
      <w:pPr>
        <w:pStyle w:val="ListParagraph"/>
        <w:numPr>
          <w:ilvl w:val="0"/>
          <w:numId w:val="2"/>
        </w:numPr>
        <w:spacing w:after="200"/>
        <w:rPr>
          <w:sz w:val="20"/>
          <w:szCs w:val="20"/>
        </w:rPr>
      </w:pPr>
      <w:r w:rsidRPr="00536EBE">
        <w:rPr>
          <w:sz w:val="20"/>
          <w:szCs w:val="20"/>
        </w:rPr>
        <w:t xml:space="preserve">Use behavioral activation techniques with patients as an adjunct to </w:t>
      </w:r>
      <w:r>
        <w:rPr>
          <w:sz w:val="20"/>
          <w:szCs w:val="20"/>
        </w:rPr>
        <w:t xml:space="preserve">depression </w:t>
      </w:r>
      <w:r w:rsidRPr="00536EBE">
        <w:rPr>
          <w:sz w:val="20"/>
          <w:szCs w:val="20"/>
        </w:rPr>
        <w:t>treatments</w:t>
      </w:r>
      <w:r>
        <w:rPr>
          <w:sz w:val="20"/>
          <w:szCs w:val="20"/>
        </w:rPr>
        <w:t xml:space="preserve"> that they are receiving from other providers.</w:t>
      </w:r>
    </w:p>
    <w:p w14:paraId="5187926E" w14:textId="77777777" w:rsidR="00D67BDB" w:rsidRDefault="00D67BDB" w:rsidP="00D67BDB">
      <w:pPr>
        <w:pStyle w:val="ListParagraph"/>
        <w:numPr>
          <w:ilvl w:val="0"/>
          <w:numId w:val="2"/>
        </w:numPr>
        <w:spacing w:after="200"/>
        <w:rPr>
          <w:sz w:val="20"/>
          <w:szCs w:val="20"/>
        </w:rPr>
      </w:pPr>
      <w:r w:rsidRPr="00536EBE">
        <w:rPr>
          <w:sz w:val="20"/>
          <w:szCs w:val="20"/>
        </w:rPr>
        <w:t>Establish a follow-up schedule and monitor patient</w:t>
      </w:r>
      <w:r>
        <w:rPr>
          <w:sz w:val="20"/>
          <w:szCs w:val="20"/>
        </w:rPr>
        <w:t>s’ progress (in person or by telephone), using a patient tracking system.</w:t>
      </w:r>
    </w:p>
    <w:p w14:paraId="59096D23" w14:textId="77777777" w:rsidR="00D67BDB" w:rsidRPr="00536EBE" w:rsidRDefault="00D67BDB" w:rsidP="00D67BDB">
      <w:pPr>
        <w:pStyle w:val="ListParagraph"/>
        <w:numPr>
          <w:ilvl w:val="0"/>
          <w:numId w:val="2"/>
        </w:numPr>
        <w:spacing w:after="200"/>
        <w:rPr>
          <w:sz w:val="20"/>
          <w:szCs w:val="20"/>
        </w:rPr>
      </w:pPr>
      <w:r>
        <w:rPr>
          <w:sz w:val="20"/>
          <w:szCs w:val="20"/>
        </w:rPr>
        <w:t xml:space="preserve">Provide support for psychiatric medication management as prescribed by PCPs, by assisting with difficulties related to medication adherence, side effects, and effectiveness of treatment. </w:t>
      </w:r>
    </w:p>
    <w:p w14:paraId="59ACB620" w14:textId="77777777" w:rsidR="00D67BDB" w:rsidRPr="00536EBE" w:rsidRDefault="00D67BDB" w:rsidP="00D67BDB">
      <w:pPr>
        <w:pStyle w:val="ListParagraph"/>
        <w:numPr>
          <w:ilvl w:val="0"/>
          <w:numId w:val="2"/>
        </w:numPr>
        <w:spacing w:after="200"/>
        <w:rPr>
          <w:sz w:val="20"/>
          <w:szCs w:val="20"/>
        </w:rPr>
      </w:pPr>
      <w:r>
        <w:rPr>
          <w:sz w:val="20"/>
          <w:szCs w:val="20"/>
        </w:rPr>
        <w:t>M</w:t>
      </w:r>
      <w:r w:rsidRPr="00536EBE">
        <w:rPr>
          <w:sz w:val="20"/>
          <w:szCs w:val="20"/>
        </w:rPr>
        <w:t>aintain accurate and up-to-dat</w:t>
      </w:r>
      <w:r>
        <w:rPr>
          <w:sz w:val="20"/>
          <w:szCs w:val="20"/>
        </w:rPr>
        <w:t>e records and standardized data on all patients.</w:t>
      </w:r>
    </w:p>
    <w:p w14:paraId="51D3BE5E" w14:textId="77777777" w:rsidR="00C83DE3" w:rsidRDefault="00D67BDB" w:rsidP="00D67BDB">
      <w:pPr>
        <w:pStyle w:val="ListParagraph"/>
        <w:numPr>
          <w:ilvl w:val="0"/>
          <w:numId w:val="2"/>
        </w:numPr>
        <w:spacing w:after="200"/>
      </w:pPr>
      <w:r w:rsidRPr="00D67BDB">
        <w:rPr>
          <w:sz w:val="20"/>
          <w:szCs w:val="20"/>
        </w:rPr>
        <w:t>Develop a maintenance plan with patients, when appropriate, to help them maintain a heal</w:t>
      </w:r>
      <w:r w:rsidR="003679E5">
        <w:rPr>
          <w:sz w:val="20"/>
          <w:szCs w:val="20"/>
        </w:rPr>
        <w:t>thy lifestyle and prevent a re</w:t>
      </w:r>
      <w:r w:rsidRPr="00D67BDB">
        <w:rPr>
          <w:sz w:val="20"/>
          <w:szCs w:val="20"/>
        </w:rPr>
        <w:t>currence of symptoms of depression or unhealthy substance use.</w:t>
      </w:r>
      <w:r>
        <w:t xml:space="preserve"> </w:t>
      </w:r>
    </w:p>
    <w:sectPr w:rsidR="00C83DE3" w:rsidSect="00760F57">
      <w:headerReference w:type="default" r:id="rId10"/>
      <w:footerReference w:type="default" r:id="rId11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EF0D2" w14:textId="77777777" w:rsidR="002370B0" w:rsidRDefault="002370B0" w:rsidP="00D67BDB">
      <w:r>
        <w:separator/>
      </w:r>
    </w:p>
  </w:endnote>
  <w:endnote w:type="continuationSeparator" w:id="0">
    <w:p w14:paraId="386F3D13" w14:textId="77777777" w:rsidR="002370B0" w:rsidRDefault="002370B0" w:rsidP="00D6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79636" w14:textId="77777777" w:rsidR="00B352FF" w:rsidRDefault="00B352FF" w:rsidP="00B352FF">
    <w:pPr>
      <w:pStyle w:val="Footer"/>
      <w:jc w:val="center"/>
      <w:rPr>
        <w:rFonts w:ascii="Calibri" w:hAnsi="Calibri" w:cs="Calibri"/>
        <w:noProof/>
      </w:rPr>
    </w:pPr>
    <w:r>
      <w:rPr>
        <w:rFonts w:ascii="Calibri" w:hAnsi="Calibri" w:cs="Calibri"/>
      </w:rPr>
      <w:t xml:space="preserve"> </w:t>
    </w:r>
    <w:r w:rsidRPr="005A5B59">
      <w:rPr>
        <w:rFonts w:ascii="Calibri" w:hAnsi="Calibri" w:cs="Calibri"/>
      </w:rPr>
      <w:tab/>
    </w:r>
    <w:r w:rsidRPr="005A5B59">
      <w:rPr>
        <w:rFonts w:ascii="Calibri" w:hAnsi="Calibri" w:cs="Calibri"/>
      </w:rPr>
      <w:tab/>
      <w:t xml:space="preserve">                                                   </w:t>
    </w:r>
    <w:r>
      <w:rPr>
        <w:rFonts w:ascii="Calibri" w:hAnsi="Calibri" w:cs="Calibri"/>
      </w:rPr>
      <w:t xml:space="preserve"> </w:t>
    </w:r>
  </w:p>
  <w:p w14:paraId="5B7A9A77" w14:textId="77777777" w:rsidR="00B352FF" w:rsidRPr="005A5B59" w:rsidRDefault="00B352FF" w:rsidP="00B352FF">
    <w:pPr>
      <w:pStyle w:val="Footer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BC3BD" w14:textId="77777777" w:rsidR="002370B0" w:rsidRDefault="002370B0" w:rsidP="00D67BDB">
      <w:r>
        <w:separator/>
      </w:r>
    </w:p>
  </w:footnote>
  <w:footnote w:type="continuationSeparator" w:id="0">
    <w:p w14:paraId="20D02BFB" w14:textId="77777777" w:rsidR="002370B0" w:rsidRDefault="002370B0" w:rsidP="00D67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48758" w14:textId="77777777" w:rsidR="00B352FF" w:rsidRDefault="00B352FF" w:rsidP="00B352FF">
    <w:pPr>
      <w:pStyle w:val="Header"/>
      <w:jc w:val="center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8414A"/>
    <w:multiLevelType w:val="hybridMultilevel"/>
    <w:tmpl w:val="75DE4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70EA1"/>
    <w:multiLevelType w:val="hybridMultilevel"/>
    <w:tmpl w:val="D922821A"/>
    <w:lvl w:ilvl="0" w:tplc="28AED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90560E9"/>
    <w:multiLevelType w:val="hybridMultilevel"/>
    <w:tmpl w:val="0A580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44280"/>
    <w:multiLevelType w:val="hybridMultilevel"/>
    <w:tmpl w:val="F03A6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DB"/>
    <w:rsid w:val="000567AF"/>
    <w:rsid w:val="00066253"/>
    <w:rsid w:val="000841D8"/>
    <w:rsid w:val="00097359"/>
    <w:rsid w:val="000E1447"/>
    <w:rsid w:val="0015633E"/>
    <w:rsid w:val="00166062"/>
    <w:rsid w:val="001C623C"/>
    <w:rsid w:val="002231D6"/>
    <w:rsid w:val="0023125B"/>
    <w:rsid w:val="002370B0"/>
    <w:rsid w:val="002F22A4"/>
    <w:rsid w:val="00307520"/>
    <w:rsid w:val="00311677"/>
    <w:rsid w:val="003679E5"/>
    <w:rsid w:val="003811C7"/>
    <w:rsid w:val="003F3E85"/>
    <w:rsid w:val="004B47E2"/>
    <w:rsid w:val="004D4117"/>
    <w:rsid w:val="004D597F"/>
    <w:rsid w:val="005530FC"/>
    <w:rsid w:val="00556742"/>
    <w:rsid w:val="00577AF1"/>
    <w:rsid w:val="005B41C4"/>
    <w:rsid w:val="005F5DA0"/>
    <w:rsid w:val="006056EB"/>
    <w:rsid w:val="006E3FFF"/>
    <w:rsid w:val="006F0552"/>
    <w:rsid w:val="006F304B"/>
    <w:rsid w:val="00720152"/>
    <w:rsid w:val="00760F57"/>
    <w:rsid w:val="007A45E6"/>
    <w:rsid w:val="007B302A"/>
    <w:rsid w:val="008220DB"/>
    <w:rsid w:val="00864666"/>
    <w:rsid w:val="00874EFB"/>
    <w:rsid w:val="008B1CA6"/>
    <w:rsid w:val="008E38C3"/>
    <w:rsid w:val="00982FF4"/>
    <w:rsid w:val="00992C0D"/>
    <w:rsid w:val="00994BFC"/>
    <w:rsid w:val="009A7295"/>
    <w:rsid w:val="009F308A"/>
    <w:rsid w:val="00A276BE"/>
    <w:rsid w:val="00AC606A"/>
    <w:rsid w:val="00B07AA7"/>
    <w:rsid w:val="00B352FF"/>
    <w:rsid w:val="00B910F2"/>
    <w:rsid w:val="00B91B74"/>
    <w:rsid w:val="00BC6C48"/>
    <w:rsid w:val="00C01269"/>
    <w:rsid w:val="00C75FEC"/>
    <w:rsid w:val="00C83DE3"/>
    <w:rsid w:val="00C840B4"/>
    <w:rsid w:val="00C855D7"/>
    <w:rsid w:val="00D23960"/>
    <w:rsid w:val="00D67BDB"/>
    <w:rsid w:val="00D82F36"/>
    <w:rsid w:val="00DA65AD"/>
    <w:rsid w:val="00DC03EA"/>
    <w:rsid w:val="00E16EBC"/>
    <w:rsid w:val="00E63576"/>
    <w:rsid w:val="00E70CCA"/>
    <w:rsid w:val="00EB3E62"/>
    <w:rsid w:val="00ED4DF7"/>
    <w:rsid w:val="00F7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0963A"/>
  <w15:docId w15:val="{9DBB47ED-497A-4A3D-9EAB-473CA600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7BDB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12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67B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B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67B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BD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4D41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D411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B302A"/>
  </w:style>
  <w:style w:type="character" w:styleId="UnresolvedMention">
    <w:name w:val="Unresolved Mention"/>
    <w:basedOn w:val="DefaultParagraphFont"/>
    <w:uiPriority w:val="99"/>
    <w:semiHidden/>
    <w:unhideWhenUsed/>
    <w:rsid w:val="00EB3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ms.uw.edu/impact-improving-mood-promoting-access-collaborative-treatme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ims.uw.edu/collaborative-car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amhsa.gov/sbi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Health Alliance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coobrien</dc:creator>
  <cp:lastModifiedBy>Emily Benedetto</cp:lastModifiedBy>
  <cp:revision>4</cp:revision>
  <cp:lastPrinted>2016-07-27T14:22:00Z</cp:lastPrinted>
  <dcterms:created xsi:type="dcterms:W3CDTF">2021-02-23T13:02:00Z</dcterms:created>
  <dcterms:modified xsi:type="dcterms:W3CDTF">2021-02-23T13:06:00Z</dcterms:modified>
</cp:coreProperties>
</file>