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E83E6" w14:textId="77777777" w:rsidR="00906F4F" w:rsidRDefault="00BE7A14">
      <w:pPr>
        <w:jc w:val="center"/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2"/>
          <w:szCs w:val="22"/>
        </w:rPr>
        <w:t>Position Description</w:t>
      </w:r>
    </w:p>
    <w:p w14:paraId="7496EB63" w14:textId="77777777" w:rsidR="00906F4F" w:rsidRDefault="00BE7A14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Family Care Partner</w:t>
      </w:r>
    </w:p>
    <w:p w14:paraId="5CD13730" w14:textId="77777777" w:rsidR="00906F4F" w:rsidRDefault="00BE7A1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Position Summary:</w:t>
      </w:r>
    </w:p>
    <w:p w14:paraId="613F20F3" w14:textId="77777777" w:rsidR="00906F4F" w:rsidRDefault="00BE7A14">
      <w:pPr>
        <w:spacing w:after="2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 Family Care Partner (FCP) brings a key family perspective to clinical teams providing child and adolescent mental health integrated care (CAMHI), facilitating critical information sharing and care. That two-way process, clarifying communication about s</w:t>
      </w:r>
      <w:r>
        <w:rPr>
          <w:rFonts w:ascii="Calibri" w:eastAsia="Calibri" w:hAnsi="Calibri" w:cs="Calibri"/>
          <w:sz w:val="22"/>
          <w:szCs w:val="22"/>
        </w:rPr>
        <w:t>ymptoms, diagnoses and treatment planning, enhances engagement between parents and clinicians, so that children and youth are more likely to receive needed mental health services.</w:t>
      </w:r>
    </w:p>
    <w:p w14:paraId="4DDFF56D" w14:textId="77777777" w:rsidR="00906F4F" w:rsidRDefault="00BE7A14">
      <w:pPr>
        <w:numPr>
          <w:ilvl w:val="0"/>
          <w:numId w:val="1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Responsible for providing and coordinating effective screening and intervent</w:t>
      </w:r>
      <w:r>
        <w:rPr>
          <w:rFonts w:ascii="Calibri" w:eastAsia="Calibri" w:hAnsi="Calibri" w:cs="Calibri"/>
          <w:sz w:val="22"/>
          <w:szCs w:val="22"/>
        </w:rPr>
        <w:t xml:space="preserve">ions for high prevalence developmental, substance use, mental and behavioral health conditions in a primary care setting </w:t>
      </w:r>
    </w:p>
    <w:p w14:paraId="23D726B3" w14:textId="77777777" w:rsidR="00906F4F" w:rsidRDefault="00BE7A14">
      <w:pPr>
        <w:numPr>
          <w:ilvl w:val="0"/>
          <w:numId w:val="1"/>
        </w:numPr>
        <w:spacing w:after="20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Works collaboratively with a team to provide evidence-based services to primary care patients </w:t>
      </w:r>
    </w:p>
    <w:p w14:paraId="0FF45B2D" w14:textId="77777777" w:rsidR="00906F4F" w:rsidRDefault="00BE7A1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Requirements: </w:t>
      </w:r>
    </w:p>
    <w:p w14:paraId="2C5A7F07" w14:textId="77777777" w:rsidR="00906F4F" w:rsidRDefault="00906F4F">
      <w:pPr>
        <w:rPr>
          <w:rFonts w:ascii="Calibri" w:eastAsia="Calibri" w:hAnsi="Calibri" w:cs="Calibri"/>
          <w:b/>
          <w:sz w:val="22"/>
          <w:szCs w:val="22"/>
        </w:rPr>
      </w:pPr>
    </w:p>
    <w:p w14:paraId="26C7F36E" w14:textId="77777777" w:rsidR="00906F4F" w:rsidRDefault="00BE7A14">
      <w:pPr>
        <w:numPr>
          <w:ilvl w:val="0"/>
          <w:numId w:val="4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Bachelor’s degree in so</w:t>
      </w:r>
      <w:r>
        <w:rPr>
          <w:rFonts w:ascii="Calibri" w:eastAsia="Calibri" w:hAnsi="Calibri" w:cs="Calibri"/>
          <w:sz w:val="22"/>
          <w:szCs w:val="22"/>
        </w:rPr>
        <w:t xml:space="preserve">cial work, counseling, health education, psychology, public </w:t>
      </w:r>
      <w:proofErr w:type="gramStart"/>
      <w:r>
        <w:rPr>
          <w:rFonts w:ascii="Calibri" w:eastAsia="Calibri" w:hAnsi="Calibri" w:cs="Calibri"/>
          <w:sz w:val="22"/>
          <w:szCs w:val="22"/>
        </w:rPr>
        <w:t>health,  behavioral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health or other health-related field</w:t>
      </w:r>
    </w:p>
    <w:p w14:paraId="5FD28C2A" w14:textId="77777777" w:rsidR="00906F4F" w:rsidRDefault="00BE7A14">
      <w:pPr>
        <w:numPr>
          <w:ilvl w:val="0"/>
          <w:numId w:val="4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Minimum 2 years in relevant setting (health care, behavioral health, or community organizations)</w:t>
      </w:r>
    </w:p>
    <w:p w14:paraId="2B5812DB" w14:textId="77777777" w:rsidR="00906F4F" w:rsidRDefault="00BE7A14">
      <w:pPr>
        <w:numPr>
          <w:ilvl w:val="0"/>
          <w:numId w:val="4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Related experience advocating for children</w:t>
      </w:r>
      <w:r>
        <w:rPr>
          <w:rFonts w:ascii="Calibri" w:eastAsia="Calibri" w:hAnsi="Calibri" w:cs="Calibri"/>
          <w:sz w:val="22"/>
          <w:szCs w:val="22"/>
        </w:rPr>
        <w:t xml:space="preserve"> and families and collaborating with clinicians and/or other professionals</w:t>
      </w:r>
    </w:p>
    <w:p w14:paraId="6CD82F1A" w14:textId="77777777" w:rsidR="00906F4F" w:rsidRDefault="00BE7A14">
      <w:pPr>
        <w:numPr>
          <w:ilvl w:val="0"/>
          <w:numId w:val="4"/>
        </w:numPr>
        <w:shd w:val="clear" w:color="auto" w:fill="FFFFFF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Strong knowledge of child mental health treatment and resource options </w:t>
      </w:r>
    </w:p>
    <w:p w14:paraId="3C93E697" w14:textId="77777777" w:rsidR="00906F4F" w:rsidRDefault="00906F4F">
      <w:pPr>
        <w:rPr>
          <w:rFonts w:ascii="Calibri" w:eastAsia="Calibri" w:hAnsi="Calibri" w:cs="Calibri"/>
          <w:sz w:val="22"/>
          <w:szCs w:val="22"/>
        </w:rPr>
      </w:pPr>
    </w:p>
    <w:p w14:paraId="1102094C" w14:textId="77777777" w:rsidR="00906F4F" w:rsidRDefault="00BE7A1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Desired Skills, Attitudes, and Experience: </w:t>
      </w:r>
    </w:p>
    <w:p w14:paraId="162B654E" w14:textId="77777777" w:rsidR="00906F4F" w:rsidRDefault="00906F4F">
      <w:pPr>
        <w:rPr>
          <w:rFonts w:ascii="Calibri" w:eastAsia="Calibri" w:hAnsi="Calibri" w:cs="Calibri"/>
          <w:b/>
          <w:sz w:val="22"/>
          <w:szCs w:val="22"/>
        </w:rPr>
      </w:pPr>
    </w:p>
    <w:p w14:paraId="19DA19C2" w14:textId="77777777" w:rsidR="00906F4F" w:rsidRDefault="00BE7A14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Strong interpersonal and facilitation skills</w:t>
      </w:r>
    </w:p>
    <w:p w14:paraId="5F1AF8B2" w14:textId="77777777" w:rsidR="00906F4F" w:rsidRDefault="00BE7A14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Clinical skills or</w:t>
      </w:r>
      <w:r>
        <w:rPr>
          <w:rFonts w:ascii="Calibri" w:eastAsia="Calibri" w:hAnsi="Calibri" w:cs="Calibri"/>
          <w:sz w:val="22"/>
          <w:szCs w:val="22"/>
        </w:rPr>
        <w:t xml:space="preserve"> aptitude in problem-solving and behavioral change strategies appropriate to children and families</w:t>
      </w:r>
    </w:p>
    <w:p w14:paraId="28C3C0F9" w14:textId="77777777" w:rsidR="00906F4F" w:rsidRDefault="00BE7A14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Ability to represent "family voice" on the clinical and leadership teams when interventions are being discussed </w:t>
      </w:r>
    </w:p>
    <w:p w14:paraId="78CED10B" w14:textId="77777777" w:rsidR="00906F4F" w:rsidRDefault="00BE7A14">
      <w:pPr>
        <w:numPr>
          <w:ilvl w:val="0"/>
          <w:numId w:val="2"/>
        </w:numPr>
        <w:shd w:val="clear" w:color="auto" w:fill="FFFFFF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Ability to rapidly assess patient's presenti</w:t>
      </w:r>
      <w:r>
        <w:rPr>
          <w:rFonts w:ascii="Calibri" w:eastAsia="Calibri" w:hAnsi="Calibri" w:cs="Calibri"/>
          <w:sz w:val="22"/>
          <w:szCs w:val="22"/>
        </w:rPr>
        <w:t>ng problem(s)</w:t>
      </w:r>
    </w:p>
    <w:p w14:paraId="313682DE" w14:textId="77777777" w:rsidR="00906F4F" w:rsidRDefault="00BE7A14">
      <w:pPr>
        <w:numPr>
          <w:ilvl w:val="0"/>
          <w:numId w:val="2"/>
        </w:numPr>
        <w:shd w:val="clear" w:color="auto" w:fill="FFFFFF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Ability to communicate clearly and effectively with families, medical professionals, behavioral health professionals and school administrators and personnel</w:t>
      </w:r>
    </w:p>
    <w:p w14:paraId="13473978" w14:textId="77777777" w:rsidR="00906F4F" w:rsidRDefault="00BE7A14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Ability to serve as a critical liaison to facilitate connections between people in a </w:t>
      </w:r>
      <w:r>
        <w:rPr>
          <w:rFonts w:ascii="Calibri" w:eastAsia="Calibri" w:hAnsi="Calibri" w:cs="Calibri"/>
          <w:sz w:val="22"/>
          <w:szCs w:val="22"/>
        </w:rPr>
        <w:t>collaborative role</w:t>
      </w:r>
    </w:p>
    <w:p w14:paraId="2E747AA0" w14:textId="77777777" w:rsidR="00906F4F" w:rsidRDefault="00BE7A14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Ability to provide accurate feedback about alcohol/drug use without judgment or discomfort  </w:t>
      </w:r>
    </w:p>
    <w:p w14:paraId="45911149" w14:textId="77777777" w:rsidR="00906F4F" w:rsidRDefault="00BE7A14">
      <w:pPr>
        <w:numPr>
          <w:ilvl w:val="0"/>
          <w:numId w:val="2"/>
        </w:numPr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Experience as a parent or caregiver of a child with special health care needs strongly desired</w:t>
      </w:r>
    </w:p>
    <w:p w14:paraId="6950EA18" w14:textId="77777777" w:rsidR="00906F4F" w:rsidRDefault="00BE7A14">
      <w:pPr>
        <w:numPr>
          <w:ilvl w:val="0"/>
          <w:numId w:val="2"/>
        </w:numPr>
        <w:shd w:val="clear" w:color="auto" w:fill="FFFFFF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Understanding of DCF mandated reporting law</w:t>
      </w:r>
    </w:p>
    <w:p w14:paraId="60318CFC" w14:textId="77777777" w:rsidR="00906F4F" w:rsidRDefault="00BE7A14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Ability and willingness to function independently and proactively in a primary health care setting</w:t>
      </w:r>
    </w:p>
    <w:p w14:paraId="67FA7975" w14:textId="77777777" w:rsidR="00906F4F" w:rsidRDefault="00BE7A14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Ability to maintain a professional stance if conflicts arise with other staff</w:t>
      </w:r>
    </w:p>
    <w:p w14:paraId="0F127C83" w14:textId="77777777" w:rsidR="00906F4F" w:rsidRDefault="00BE7A14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Flexibility to adapt to interruptions, unexpected additions to schedule.</w:t>
      </w:r>
    </w:p>
    <w:p w14:paraId="533F5C7E" w14:textId="77777777" w:rsidR="00906F4F" w:rsidRDefault="00BE7A14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Comput</w:t>
      </w:r>
      <w:r>
        <w:rPr>
          <w:rFonts w:ascii="Calibri" w:eastAsia="Calibri" w:hAnsi="Calibri" w:cs="Calibri"/>
          <w:sz w:val="22"/>
          <w:szCs w:val="22"/>
        </w:rPr>
        <w:t xml:space="preserve">er literacy including effective use of the </w:t>
      </w:r>
      <w:proofErr w:type="spellStart"/>
      <w:proofErr w:type="gramStart"/>
      <w:r>
        <w:rPr>
          <w:rFonts w:ascii="Calibri" w:eastAsia="Calibri" w:hAnsi="Calibri" w:cs="Calibri"/>
          <w:sz w:val="22"/>
          <w:szCs w:val="22"/>
        </w:rPr>
        <w:t>internet,Microsoft</w:t>
      </w:r>
      <w:proofErr w:type="spellEnd"/>
      <w:proofErr w:type="gramEnd"/>
      <w:r>
        <w:rPr>
          <w:rFonts w:ascii="Calibri" w:eastAsia="Calibri" w:hAnsi="Calibri" w:cs="Calibri"/>
          <w:sz w:val="22"/>
          <w:szCs w:val="22"/>
        </w:rPr>
        <w:t xml:space="preserve"> Office and Google programs, and electronic medical record notes </w:t>
      </w:r>
    </w:p>
    <w:p w14:paraId="40CC42BD" w14:textId="77777777" w:rsidR="00906F4F" w:rsidRDefault="00BE7A14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Excellent communication skills in English</w:t>
      </w:r>
    </w:p>
    <w:p w14:paraId="772914E3" w14:textId="77777777" w:rsidR="00906F4F" w:rsidRDefault="00BE7A14">
      <w:pPr>
        <w:numPr>
          <w:ilvl w:val="0"/>
          <w:numId w:val="2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Ability to speak Spanish, Portuguese or Haitian Creole desired</w:t>
      </w:r>
    </w:p>
    <w:p w14:paraId="7E134C8F" w14:textId="77777777" w:rsidR="00906F4F" w:rsidRDefault="00906F4F">
      <w:pPr>
        <w:ind w:left="360"/>
        <w:rPr>
          <w:rFonts w:ascii="Calibri" w:eastAsia="Calibri" w:hAnsi="Calibri" w:cs="Calibri"/>
          <w:sz w:val="22"/>
          <w:szCs w:val="22"/>
        </w:rPr>
      </w:pPr>
      <w:bookmarkStart w:id="1" w:name="_gjdgxs" w:colFirst="0" w:colLast="0"/>
      <w:bookmarkEnd w:id="1"/>
    </w:p>
    <w:p w14:paraId="456D1325" w14:textId="77777777" w:rsidR="00906F4F" w:rsidRDefault="00BE7A14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Primary Responsibilitie</w:t>
      </w:r>
      <w:r>
        <w:rPr>
          <w:rFonts w:ascii="Calibri" w:eastAsia="Calibri" w:hAnsi="Calibri" w:cs="Calibri"/>
          <w:b/>
          <w:sz w:val="22"/>
          <w:szCs w:val="22"/>
        </w:rPr>
        <w:t xml:space="preserve">s: </w:t>
      </w:r>
    </w:p>
    <w:p w14:paraId="04843C66" w14:textId="77777777" w:rsidR="00906F4F" w:rsidRDefault="00BE7A14">
      <w:pPr>
        <w:numPr>
          <w:ilvl w:val="0"/>
          <w:numId w:val="3"/>
        </w:numPr>
        <w:spacing w:before="180" w:after="7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Identify support services for children and families based on the CAMHI team's evaluation of the child's needs</w:t>
      </w:r>
    </w:p>
    <w:p w14:paraId="600DD33E" w14:textId="77777777" w:rsidR="00906F4F" w:rsidRDefault="00BE7A14">
      <w:pPr>
        <w:numPr>
          <w:ilvl w:val="0"/>
          <w:numId w:val="3"/>
        </w:numPr>
        <w:spacing w:before="180" w:after="7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Coordinate resource information, service recommendations and appropriate care through effective communication with the integrated clinical team, </w:t>
      </w:r>
      <w:proofErr w:type="gramStart"/>
      <w:r>
        <w:rPr>
          <w:rFonts w:ascii="Calibri" w:eastAsia="Calibri" w:hAnsi="Calibri" w:cs="Calibri"/>
          <w:sz w:val="22"/>
          <w:szCs w:val="22"/>
          <w:highlight w:val="white"/>
        </w:rPr>
        <w:t>family,  PCP</w:t>
      </w:r>
      <w:proofErr w:type="gramEnd"/>
      <w:r>
        <w:rPr>
          <w:rFonts w:ascii="Calibri" w:eastAsia="Calibri" w:hAnsi="Calibri" w:cs="Calibri"/>
          <w:sz w:val="22"/>
          <w:szCs w:val="22"/>
          <w:highlight w:val="white"/>
        </w:rPr>
        <w:t>, school administrators/personnel and external providers</w:t>
      </w:r>
    </w:p>
    <w:p w14:paraId="0D6DE897" w14:textId="77777777" w:rsidR="00906F4F" w:rsidRDefault="00BE7A14">
      <w:pPr>
        <w:numPr>
          <w:ilvl w:val="0"/>
          <w:numId w:val="3"/>
        </w:numPr>
        <w:spacing w:before="180" w:after="7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Attend regular meetings with physicians an</w:t>
      </w:r>
      <w:r>
        <w:rPr>
          <w:rFonts w:ascii="Calibri" w:eastAsia="Calibri" w:hAnsi="Calibri" w:cs="Calibri"/>
          <w:sz w:val="22"/>
          <w:szCs w:val="22"/>
        </w:rPr>
        <w:t>d other staff at the clinic, to hear their concerns on behalf of families who may have missed an appointment, not connected with a referral or who are otherwise at-risk</w:t>
      </w:r>
    </w:p>
    <w:p w14:paraId="4C808E05" w14:textId="77777777" w:rsidR="00906F4F" w:rsidRDefault="00BE7A14">
      <w:pPr>
        <w:numPr>
          <w:ilvl w:val="0"/>
          <w:numId w:val="3"/>
        </w:numPr>
        <w:spacing w:before="180" w:after="7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Assist with parent communication during Initial Child Mental Health Consultation visits</w:t>
      </w:r>
      <w:r>
        <w:rPr>
          <w:rFonts w:ascii="Calibri" w:eastAsia="Calibri" w:hAnsi="Calibri" w:cs="Calibri"/>
          <w:sz w:val="22"/>
          <w:szCs w:val="22"/>
        </w:rPr>
        <w:t xml:space="preserve"> at Pediatric Clinic, as well as any follow-up episodes; including identification of areas of disagreement or confusion on the part of the family</w:t>
      </w:r>
    </w:p>
    <w:p w14:paraId="7AD53340" w14:textId="77777777" w:rsidR="00906F4F" w:rsidRDefault="00BE7A14">
      <w:pPr>
        <w:numPr>
          <w:ilvl w:val="0"/>
          <w:numId w:val="3"/>
        </w:numPr>
        <w:spacing w:before="180" w:after="7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Follow-up with identified families, either at the clinic or in their homes, at the request of the clinical tea</w:t>
      </w:r>
      <w:r>
        <w:rPr>
          <w:rFonts w:ascii="Calibri" w:eastAsia="Calibri" w:hAnsi="Calibri" w:cs="Calibri"/>
          <w:sz w:val="22"/>
          <w:szCs w:val="22"/>
        </w:rPr>
        <w:t>m, regarding the child's mental health status or treatment needs</w:t>
      </w:r>
    </w:p>
    <w:p w14:paraId="601C0B7E" w14:textId="77777777" w:rsidR="00906F4F" w:rsidRDefault="00BE7A14">
      <w:pPr>
        <w:numPr>
          <w:ilvl w:val="0"/>
          <w:numId w:val="3"/>
        </w:numPr>
        <w:spacing w:before="180" w:after="7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222222"/>
          <w:sz w:val="22"/>
          <w:szCs w:val="22"/>
          <w:highlight w:val="white"/>
        </w:rPr>
        <w:t xml:space="preserve"> Track and follow up on referrals to ensure families are connected with services</w:t>
      </w:r>
    </w:p>
    <w:p w14:paraId="2EF1DAAF" w14:textId="77777777" w:rsidR="00906F4F" w:rsidRDefault="00BE7A14">
      <w:pPr>
        <w:numPr>
          <w:ilvl w:val="0"/>
          <w:numId w:val="3"/>
        </w:numPr>
        <w:spacing w:before="180" w:after="75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Clearly and effectively communicate information to the CAMHI team (and document in the EMR) so that the plan c</w:t>
      </w:r>
      <w:r>
        <w:rPr>
          <w:rFonts w:ascii="Calibri" w:eastAsia="Calibri" w:hAnsi="Calibri" w:cs="Calibri"/>
          <w:sz w:val="22"/>
          <w:szCs w:val="22"/>
        </w:rPr>
        <w:t>an be clarified or changed to better fit the family's needs, or other steps taken to improve family engagement</w:t>
      </w:r>
    </w:p>
    <w:p w14:paraId="0F5F335C" w14:textId="77777777" w:rsidR="00906F4F" w:rsidRDefault="00BE7A14">
      <w:pPr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Utilize a population registry to provide outreach, coordinate care, and systematically review the caseload with clinical team members</w:t>
      </w:r>
    </w:p>
    <w:p w14:paraId="52420459" w14:textId="77777777" w:rsidR="00906F4F" w:rsidRDefault="00906F4F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49AD9F73" w14:textId="77777777" w:rsidR="00906F4F" w:rsidRDefault="00BE7A14">
      <w:pPr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Engage in </w:t>
      </w:r>
      <w:r>
        <w:rPr>
          <w:rFonts w:ascii="Calibri" w:eastAsia="Calibri" w:hAnsi="Calibri" w:cs="Calibri"/>
          <w:sz w:val="22"/>
          <w:szCs w:val="22"/>
        </w:rPr>
        <w:t>systematic screening of children and adolescents for mental, behavioral and developmental health conditions, including depression, anxiety, unhealthy alcohol and drug use, using evidence-based screening forms</w:t>
      </w:r>
    </w:p>
    <w:p w14:paraId="24CAE5CE" w14:textId="77777777" w:rsidR="00906F4F" w:rsidRDefault="00906F4F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16DEE050" w14:textId="77777777" w:rsidR="00906F4F" w:rsidRDefault="00BE7A14">
      <w:pPr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Use a variety of educational materials, brief </w:t>
      </w:r>
      <w:r>
        <w:rPr>
          <w:rFonts w:ascii="Calibri" w:eastAsia="Calibri" w:hAnsi="Calibri" w:cs="Calibri"/>
          <w:sz w:val="22"/>
          <w:szCs w:val="22"/>
        </w:rPr>
        <w:t xml:space="preserve">intervention techniques, and community resources to engage patients and </w:t>
      </w:r>
      <w:proofErr w:type="gramStart"/>
      <w:r>
        <w:rPr>
          <w:rFonts w:ascii="Calibri" w:eastAsia="Calibri" w:hAnsi="Calibri" w:cs="Calibri"/>
          <w:sz w:val="22"/>
          <w:szCs w:val="22"/>
        </w:rPr>
        <w:t>support  families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coping with mental health symptoms</w:t>
      </w:r>
    </w:p>
    <w:p w14:paraId="7F5013AF" w14:textId="77777777" w:rsidR="00906F4F" w:rsidRDefault="00906F4F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3E100A60" w14:textId="77777777" w:rsidR="00906F4F" w:rsidRDefault="00BE7A14">
      <w:pPr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Maintain accurate and up-to-date records and standardized data on all patients.</w:t>
      </w:r>
    </w:p>
    <w:p w14:paraId="086ACAA3" w14:textId="77777777" w:rsidR="00906F4F" w:rsidRDefault="00906F4F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03EC86D1" w14:textId="77777777" w:rsidR="00906F4F" w:rsidRDefault="00BE7A14">
      <w:pPr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Engage in program development activities as needed</w:t>
      </w:r>
    </w:p>
    <w:p w14:paraId="23FCAADD" w14:textId="77777777" w:rsidR="00906F4F" w:rsidRDefault="00906F4F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2F3396D6" w14:textId="77777777" w:rsidR="00906F4F" w:rsidRDefault="00BE7A14">
      <w:pPr>
        <w:numPr>
          <w:ilvl w:val="0"/>
          <w:numId w:val="3"/>
        </w:numPr>
        <w:spacing w:after="200"/>
        <w:contextualSpacing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Identify and report suspected abuse or neglect of minors to DCF</w:t>
      </w:r>
    </w:p>
    <w:sectPr w:rsidR="00906F4F">
      <w:headerReference w:type="default" r:id="rId7"/>
      <w:footerReference w:type="default" r:id="rId8"/>
      <w:pgSz w:w="12240" w:h="15840"/>
      <w:pgMar w:top="10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E65FE" w14:textId="77777777" w:rsidR="00BE7A14" w:rsidRDefault="00BE7A14">
      <w:r>
        <w:separator/>
      </w:r>
    </w:p>
  </w:endnote>
  <w:endnote w:type="continuationSeparator" w:id="0">
    <w:p w14:paraId="65072135" w14:textId="77777777" w:rsidR="00BE7A14" w:rsidRDefault="00BE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FD131" w14:textId="77777777" w:rsidR="00906F4F" w:rsidRDefault="00BE7A14">
    <w:pPr>
      <w:tabs>
        <w:tab w:val="center" w:pos="4680"/>
        <w:tab w:val="right" w:pos="9360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 xml:space="preserve">                                                    </w:t>
    </w:r>
  </w:p>
  <w:p w14:paraId="350902D8" w14:textId="77777777" w:rsidR="00906F4F" w:rsidRDefault="00906F4F">
    <w:pPr>
      <w:tabs>
        <w:tab w:val="center" w:pos="4680"/>
        <w:tab w:val="right" w:pos="9360"/>
      </w:tabs>
      <w:jc w:val="center"/>
      <w:rPr>
        <w:rFonts w:ascii="Calibri" w:eastAsia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91079" w14:textId="77777777" w:rsidR="00BE7A14" w:rsidRDefault="00BE7A14">
      <w:r>
        <w:separator/>
      </w:r>
    </w:p>
  </w:footnote>
  <w:footnote w:type="continuationSeparator" w:id="0">
    <w:p w14:paraId="780A41D1" w14:textId="77777777" w:rsidR="00BE7A14" w:rsidRDefault="00BE7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89A87" w14:textId="77777777" w:rsidR="00906F4F" w:rsidRDefault="00BE7A14">
    <w:pPr>
      <w:tabs>
        <w:tab w:val="center" w:pos="4680"/>
        <w:tab w:val="right" w:pos="9360"/>
      </w:tabs>
      <w:jc w:val="center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27E94"/>
    <w:multiLevelType w:val="multilevel"/>
    <w:tmpl w:val="A8B6F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06091D"/>
    <w:multiLevelType w:val="multilevel"/>
    <w:tmpl w:val="BDB0B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E131A48"/>
    <w:multiLevelType w:val="multilevel"/>
    <w:tmpl w:val="F176F9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AE76CA"/>
    <w:multiLevelType w:val="multilevel"/>
    <w:tmpl w:val="F38605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4F"/>
    <w:rsid w:val="007F452E"/>
    <w:rsid w:val="00906F4F"/>
    <w:rsid w:val="00BE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230C5"/>
  <w15:docId w15:val="{5660743E-BF33-4863-9B97-D6EA2FE7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spacing w:before="100" w:after="10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Benedetto</dc:creator>
  <cp:lastModifiedBy>Emily Benedetto</cp:lastModifiedBy>
  <cp:revision>2</cp:revision>
  <dcterms:created xsi:type="dcterms:W3CDTF">2018-04-05T15:48:00Z</dcterms:created>
  <dcterms:modified xsi:type="dcterms:W3CDTF">2018-04-05T15:48:00Z</dcterms:modified>
</cp:coreProperties>
</file>